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68" w:rsidRPr="008F46F6" w:rsidRDefault="001C0E68" w:rsidP="008F46F6">
      <w:pPr>
        <w:spacing w:after="0" w:line="240" w:lineRule="auto"/>
        <w:jc w:val="center"/>
        <w:rPr>
          <w:rFonts w:eastAsia="Times New Roman" w:cs="Times New Roman"/>
          <w:b/>
          <w:sz w:val="24"/>
          <w:szCs w:val="24"/>
        </w:rPr>
      </w:pPr>
      <w:r w:rsidRPr="008F46F6">
        <w:rPr>
          <w:rFonts w:eastAsia="Times New Roman" w:cs="Times New Roman"/>
          <w:b/>
          <w:sz w:val="24"/>
          <w:szCs w:val="24"/>
        </w:rPr>
        <w:t>QUY ĐỊNH</w:t>
      </w:r>
    </w:p>
    <w:p w:rsidR="001C0E68" w:rsidRPr="008F46F6" w:rsidRDefault="001C0E68" w:rsidP="008F46F6">
      <w:pPr>
        <w:spacing w:after="0" w:line="240" w:lineRule="auto"/>
        <w:jc w:val="center"/>
        <w:rPr>
          <w:rFonts w:eastAsia="Times New Roman" w:cs="Times New Roman"/>
          <w:b/>
          <w:sz w:val="24"/>
          <w:szCs w:val="24"/>
        </w:rPr>
      </w:pPr>
      <w:r w:rsidRPr="008F46F6">
        <w:rPr>
          <w:rFonts w:eastAsia="Times New Roman" w:cs="Times New Roman"/>
          <w:b/>
          <w:sz w:val="24"/>
          <w:szCs w:val="24"/>
        </w:rPr>
        <w:t>SỐ 47-QĐ/TW NGÀY 01/11/2011 CỦA BAN CHẤP HÀNH TRUNG ƯƠNG</w:t>
      </w:r>
    </w:p>
    <w:p w:rsidR="001C0E68" w:rsidRDefault="001C0E68" w:rsidP="008F46F6">
      <w:pPr>
        <w:spacing w:after="0" w:line="240" w:lineRule="auto"/>
        <w:jc w:val="center"/>
        <w:rPr>
          <w:rFonts w:eastAsia="Times New Roman" w:cs="Times New Roman"/>
          <w:b/>
          <w:sz w:val="24"/>
          <w:szCs w:val="24"/>
        </w:rPr>
      </w:pPr>
      <w:r w:rsidRPr="008F46F6">
        <w:rPr>
          <w:rFonts w:eastAsia="Times New Roman" w:cs="Times New Roman"/>
          <w:b/>
          <w:sz w:val="24"/>
          <w:szCs w:val="24"/>
        </w:rPr>
        <w:t>Về</w:t>
      </w:r>
      <w:r w:rsidR="00316583">
        <w:rPr>
          <w:rFonts w:eastAsia="Times New Roman" w:cs="Times New Roman"/>
          <w:b/>
          <w:sz w:val="24"/>
          <w:szCs w:val="24"/>
        </w:rPr>
        <w:t xml:space="preserve"> những điều đ</w:t>
      </w:r>
      <w:r w:rsidRPr="008F46F6">
        <w:rPr>
          <w:rFonts w:eastAsia="Times New Roman" w:cs="Times New Roman"/>
          <w:b/>
          <w:sz w:val="24"/>
          <w:szCs w:val="24"/>
        </w:rPr>
        <w:t>ảng viên không được làm</w:t>
      </w:r>
    </w:p>
    <w:p w:rsidR="008F46F6" w:rsidRPr="008F46F6" w:rsidRDefault="008F46F6" w:rsidP="008F46F6">
      <w:pPr>
        <w:spacing w:after="0" w:line="240" w:lineRule="auto"/>
        <w:jc w:val="center"/>
        <w:rPr>
          <w:rFonts w:eastAsia="Times New Roman" w:cs="Times New Roman"/>
          <w:b/>
          <w:sz w:val="24"/>
          <w:szCs w:val="24"/>
        </w:rPr>
      </w:pPr>
    </w:p>
    <w:p w:rsidR="00B53F91" w:rsidRPr="00B53F91" w:rsidRDefault="00B53F91" w:rsidP="00867B53">
      <w:pPr>
        <w:autoSpaceDE w:val="0"/>
        <w:autoSpaceDN w:val="0"/>
        <w:spacing w:before="90" w:after="180" w:line="240" w:lineRule="auto"/>
        <w:ind w:firstLine="567"/>
        <w:jc w:val="both"/>
        <w:rPr>
          <w:rFonts w:eastAsia="Times New Roman" w:cs="Times New Roman"/>
          <w:i/>
          <w:color w:val="000000"/>
          <w:sz w:val="24"/>
          <w:szCs w:val="24"/>
        </w:rPr>
      </w:pPr>
      <w:r w:rsidRPr="00B53F91">
        <w:rPr>
          <w:i/>
          <w:sz w:val="24"/>
          <w:szCs w:val="24"/>
        </w:rPr>
        <w:t>Căn cứ Điều lệ Đảng;</w:t>
      </w:r>
    </w:p>
    <w:p w:rsidR="0080007E" w:rsidRPr="008F46F6" w:rsidRDefault="0080007E" w:rsidP="00867B53">
      <w:pPr>
        <w:autoSpaceDE w:val="0"/>
        <w:autoSpaceDN w:val="0"/>
        <w:spacing w:before="90" w:after="180" w:line="240" w:lineRule="auto"/>
        <w:ind w:firstLine="567"/>
        <w:jc w:val="both"/>
        <w:rPr>
          <w:rFonts w:eastAsia="Times New Roman" w:cs="Times New Roman"/>
          <w:i/>
          <w:sz w:val="24"/>
          <w:szCs w:val="24"/>
        </w:rPr>
      </w:pPr>
      <w:r w:rsidRPr="008F46F6">
        <w:rPr>
          <w:rFonts w:eastAsia="Times New Roman" w:cs="Times New Roman"/>
          <w:i/>
          <w:color w:val="000000"/>
          <w:sz w:val="24"/>
          <w:szCs w:val="24"/>
        </w:rPr>
        <w:t>Căn cứ Hiến pháp và pháp luật của nước Cộng hoà xã hội chủ nghĩa Việt Nam;</w:t>
      </w:r>
    </w:p>
    <w:p w:rsidR="0080007E" w:rsidRPr="008F46F6" w:rsidRDefault="0080007E" w:rsidP="00867B53">
      <w:pPr>
        <w:autoSpaceDE w:val="0"/>
        <w:autoSpaceDN w:val="0"/>
        <w:spacing w:before="90" w:after="180" w:line="240" w:lineRule="auto"/>
        <w:ind w:firstLine="567"/>
        <w:jc w:val="both"/>
        <w:rPr>
          <w:rFonts w:eastAsia="Times New Roman" w:cs="Times New Roman"/>
          <w:i/>
          <w:sz w:val="24"/>
          <w:szCs w:val="24"/>
        </w:rPr>
      </w:pPr>
      <w:r w:rsidRPr="008F46F6">
        <w:rPr>
          <w:rFonts w:eastAsia="Times New Roman" w:cs="Times New Roman"/>
          <w:i/>
          <w:color w:val="000000"/>
          <w:sz w:val="24"/>
          <w:szCs w:val="24"/>
        </w:rPr>
        <w:t>Căn cứ Quy chế làm việc của Ban Chấp hành Trung ương, Bộ Chính trị và Ban Bí thư khoá XI;</w:t>
      </w:r>
    </w:p>
    <w:p w:rsidR="0080007E" w:rsidRDefault="0080007E" w:rsidP="00867B53">
      <w:pPr>
        <w:autoSpaceDE w:val="0"/>
        <w:autoSpaceDN w:val="0"/>
        <w:spacing w:before="90" w:after="180" w:line="240" w:lineRule="auto"/>
        <w:ind w:firstLine="567"/>
        <w:jc w:val="both"/>
        <w:rPr>
          <w:rFonts w:eastAsia="Times New Roman" w:cs="Times New Roman"/>
          <w:i/>
          <w:color w:val="000000"/>
          <w:sz w:val="24"/>
          <w:szCs w:val="24"/>
        </w:rPr>
      </w:pPr>
      <w:r w:rsidRPr="008F46F6">
        <w:rPr>
          <w:rFonts w:eastAsia="Times New Roman" w:cs="Times New Roman"/>
          <w:i/>
          <w:color w:val="000000"/>
          <w:sz w:val="24"/>
          <w:szCs w:val="24"/>
        </w:rPr>
        <w:t>Để tăng cường kỷ cương, kỷ luật của Đảng và giữ gìn phẩm chất chính trị, đạo đức cách mạng, tính tiền phong gương mẫu của đảng viên, nâng cao năng lực lãnh đạo và sức chiến đấu của tổ chức đảng,</w:t>
      </w:r>
    </w:p>
    <w:p w:rsidR="008F46F6" w:rsidRPr="008F46F6" w:rsidRDefault="008F46F6" w:rsidP="00867B53">
      <w:pPr>
        <w:autoSpaceDE w:val="0"/>
        <w:autoSpaceDN w:val="0"/>
        <w:spacing w:before="90" w:after="180" w:line="240" w:lineRule="auto"/>
        <w:ind w:firstLine="567"/>
        <w:jc w:val="both"/>
        <w:rPr>
          <w:rFonts w:eastAsia="Times New Roman" w:cs="Times New Roman"/>
          <w:i/>
          <w:sz w:val="24"/>
          <w:szCs w:val="24"/>
        </w:rPr>
      </w:pPr>
    </w:p>
    <w:p w:rsidR="0080007E" w:rsidRPr="008F46F6" w:rsidRDefault="0080007E" w:rsidP="00867B53">
      <w:pPr>
        <w:autoSpaceDE w:val="0"/>
        <w:autoSpaceDN w:val="0"/>
        <w:spacing w:before="90" w:after="180" w:line="240" w:lineRule="auto"/>
        <w:ind w:firstLine="567"/>
        <w:jc w:val="center"/>
        <w:rPr>
          <w:rFonts w:eastAsia="Times New Roman" w:cs="Times New Roman"/>
          <w:sz w:val="24"/>
          <w:szCs w:val="24"/>
        </w:rPr>
      </w:pPr>
      <w:r w:rsidRPr="008F46F6">
        <w:rPr>
          <w:rFonts w:eastAsia="Times New Roman" w:cs="Times New Roman"/>
          <w:b/>
          <w:bCs/>
          <w:color w:val="000000"/>
          <w:sz w:val="24"/>
          <w:szCs w:val="24"/>
        </w:rPr>
        <w:t>BAN CHẤP HÀNH TRUNG ƯƠNG QUY ĐỊNH</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Đảng viên Đảng Cộng sản Việt Nam là chiến sĩ cách mạng trong đội tiên phong của giai cấp công nhân, nhân dân lao động và dân tộc Việt Nam; cùng với việc gương mẫu chấp hành Cương lĩnh chính trị, Điều lệ Đảng, các nghị quyết, chỉ thị của Đảng và pháp luật của Nhà nước, các quy định của Mặt trận Tổ quốc, các tổ chức chính trị - xã hội mà mình là thành viên, phải chấp hành nghiêm chỉnh những quy định cụ thể của Đảng về những điều đảng viên không được làm.</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b/>
          <w:bCs/>
          <w:color w:val="000000"/>
          <w:sz w:val="24"/>
          <w:szCs w:val="24"/>
        </w:rPr>
        <w:t>I. Những điều đảng viên không được làm</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1- Nói, làm trái hoặc không thực hiện Cương lĩnh chính trị, Điều lệ Đảng, nghị quyết, chỉ thị, quy định, quyết định, kết luận của Đảng; làm những việc mà pháp luật không cho phép.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2- Cung cấp, để lộ, làm mất hoặc viết bài, đăng những thông tin, tài liệu bí mật của Đảng và Nhà nước hoặc những việc chưa được phép công bố; tàng trữ, tuyên truyền, tán phát hoặc xúi giục người khác tuyên truyền, tán phát thông tin, tài liệu dưới mọi hình thức để truyền bá những quan điểm trái với đường lối của Đảng, pháp luật của Nhà nước.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3- Viết bài, cho đăng tải tin, bài sai sự thật, vu cáo, bịa đặt hoặc quy kết về tội danh, mức án trước khi xét xử, không đăng tải ý kiến phản hồi, cải chính theo quy định. Sáng tác, sản xuất, tàng trữ, tán phát các tác phẩm, công trình văn học, nghệ thuật không lành mạnh, mang tính kích động gây ảnh hưởng xấu trong xã hội; tán phát bài viết, hồi ký không đúng sự thật.</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4- Tổ chức, xúi giục, tham gia các hoạt động bè phái, chia rẽ, cục bộ gây mất đoàn kết nội bộ; Lợi dụng việc phát ngôn, nhân danh việc phản ánh, góp ý kiến đối với Đảng để đả kích, vu cáo, xúc phạm, nhận xét, đánh giá tuỳ tiện đối với người khác. Đe doạ, trù dập, trả thù người tố cáo, phê bình, góp ý.</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5- Tố cáo mang tính bịa đặt; viết đơn tố cáo giấu tên, mạo tên. Cùng người khác tham gia viết, ký tên trong một đơn tố cáo. Tổ chức, tham gia kích động, xúi giục, mua chuộc, cưỡng ép người khác khiếu nại, tố cáo.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Cố ý gửi hoặc tán phát đơn khiếu nại, tố cáo đến những nơi không có thẩm quyền giải quyết.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6- Tổ chức, tham gia các hội trái quy định của pháp luật; biểu tình, tập trung đông người gây mất an ninh, trật tự.</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lastRenderedPageBreak/>
        <w:t>7- Đảng viên (kể cả cấp uỷ viên và đảng viên là cán bộ diện cấp uỷ, ban thường vụ cấp uỷ quản lý)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8- Quan liêu, thiếu trách nhiệm, bao che, báo cáo sai sự thật, lạm quyền, nhũng nhiễu khi thực hiện nhiệm vụ.</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Thiếu trách nhiệm để cơ quan, đơn vị, địa phương do mình trực tiếp phụ trách xảy ra tình trạng mất đoàn kết, tham nhũng, buôn lậu, lãng phí, thất thoát tài sản và các tiêu cực khác.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Có hành vi để bố, mẹ, vợ (chồng), con, anh, chị, em ruột thực hiện các dự án, kinh doanh các ngành nghề thuộc lĩnh vực hoặc đơn vị do mình trực tiếp phụ trách trái quy định.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Biết mà không báo cáo, phản ảnh, xử lý các hành vi tham nhũng; không thực hiện các quy định về bảo vệ người chống tham nhũng.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9- Làm trái quy định trong những việc: quản lý nhà, đất, tài sản, vốn, tài chính của Đảng và Nhà nước; huy động vốn và cho vay vốn tín dụng; thẩm định, phê duyệt, đấu thầu dự án; thực hiện chính sách an sinh xã hội, cứu trợ, cứu nạn; công tác kiểm tra, thanh tra, kiểm toán, các quy định trong hoạt động tố tụng.</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10- Can thiệp, tác động đến tổ chức, cá nhân để bản thân hoặc người khác được bổ nhiệm, đề cử, ứng cử, đi học, đi nước ngoài trái quy định.</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Lợi dụng chức vụ được giao để chiếm dụng, vay, mượn tiền, tài sản của đối tượng trực tiếp quản lý trái quy định.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Ép buộc, mua chuộc cá nhân hoặc tổ chức để bao che, giảm tội cho người khác.</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11</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 xml:space="preserve">Chủ trì, tham mưu, đề xuất, tham gia ban hành các văn bản trái quy định. Tạo điều kiện hoặc có hành vi để bố, mẹ, vợ (chồng), con, anh, chị, em ruột lợi dụng chức vụ, vị trí công tác của mình nhằm trục lợi.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12- Đưa, nhận, môi</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 xml:space="preserve">giới hối lộ; môi giới làm thủ tục hành chính hoặc lợi dụng vị trí công tác để môi giới hưởng thù lao dưới mọi hình thức trái quy định đưa, nhận hoa hồng hoặc môi giới đưa, nhận hoa hồng trái quy định.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13-</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 xml:space="preserve">Báo cáo, lập hồ sơ, kê khai lý lịch, lịch sử bản thân không trung thực; kê khai tài sản, thu nhập không đúng, quy định; mở tài khoản ở nước ngoài trái quy định; tham gia hoạt động rửa tiên.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14- Tổ chức du lịch, tặng quà, giải trí để lợi dụng người có trách, nhiệm dẫn đến việc ban hành quyết định sai, có lợi riêng cho bản thân hoặc tổ chức, cơ quan, doanh nghiệp mà mình tham gia.</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15- Dùng công quỹ để thăm viếng, tiếp khách, tặng quà, xây dựng công trình, mua sắm trang thiết bị, phương tiện làm việc, đi lại, thông tin liên lạc vượt quá tiêu chuẩn, định mức hoặc trái quy định.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Chiếm giữ, cho thuê, cho mượn tài sản, cho vay quỹ của Nhà nước, cơ quan, đơn vị tổ chức được giao quản lý, sử dụng trái quy định.</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16-</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 xml:space="preserve">Tự mình hoặc có hành vi để bố, mẹ, vợ (chồng), con, anh, chị, em ruột đi du lịch, tham quan, học tập, chữa bệnh ở trong nước hoặc ngoài nước bằng nguồn tài trợ của tổ chức trong nước hoặc tổ chức, cá nhân nước ngoài khi chưa được phép của cơ quan có thẩm quyền.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lastRenderedPageBreak/>
        <w:t>17</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Tổ chức, tham gia đánh bạc dưới mọi hình thức; cho vay trái quy định của pháp luật; sử dụng các chất ma tuý; uống rượu, bia đến mức bê tha và các tệ nạn xã hội khác.</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Vi phạm đạo đức nghề nghiệp; có hành vi bạo lực trong gia đình, vi phạm chính sách dân số và kế hoạch hoá gia đình, sống chung với người khác như vợ chồng; bản thân hoặc để con kết hôn với người nước ngoài trái quy định.</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18-</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Mê tín, hoạt động mê tín (đốt đồ mã, hành nghề đồng cốt, thầy cúng, thầy bói). Lập đền, miếu, nơi thờ tự của các tôn giáo trái phép; ủng hộ hoặc tham gia tôn giáo bất hợp pháp; tham gia các tổ chức do tôn giáo lập ra chưa được cấp có thẩm quyền cho phép. Lợi dụng tín ngưỡng để trục lợi.</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19- Tổ chức việc cưới, việc tang, các ngày lễ, tết, sinh nhật, kỷ niệm ngày cưới; mừng thọ, mừng nhà mới,</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 xml:space="preserve">lên chức, lên cấp, chuyển công tác xa hoa, lãng phí hoặc nhằm trục lợi.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II- Tổ chức thực hiện và xử lý vi phạm</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1</w:t>
      </w:r>
      <w:r w:rsidRPr="008F46F6">
        <w:rPr>
          <w:rFonts w:eastAsia="Times New Roman" w:cs="Times New Roman"/>
          <w:i/>
          <w:iCs/>
          <w:color w:val="000000"/>
          <w:sz w:val="24"/>
          <w:szCs w:val="24"/>
        </w:rPr>
        <w:t xml:space="preserve">- </w:t>
      </w:r>
      <w:r w:rsidRPr="008F46F6">
        <w:rPr>
          <w:rFonts w:eastAsia="Times New Roman" w:cs="Times New Roman"/>
          <w:color w:val="000000"/>
          <w:sz w:val="24"/>
          <w:szCs w:val="24"/>
        </w:rPr>
        <w:t>Giao Uỷ ban Kiểm tra Trung ương hướng dẫn thực hiện Quy định này và giúp Ban Chấp hành Trung ương, Bộ Chính trị, Ban Bí thư kiểm tra, giám sát việc thực hiện.</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Các cấp uỷ đảng có trách nhiệm lãnh đạo, chỉ đạo, tổ chức thực hiện Quy định và định kỳ hằng năm báo cáo với cấp uỷ cấp trên tình hình thực hiện Quy định của uỷ ban kiểm tra của cấp uỷ cấp trên.</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Trong quá trình thực hiện có vấn đề thấy cần bổ sung, sửa đổi thì báo cáo Ban Chấp hành Trung ương xem xét, quyết định.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 xml:space="preserve">2- Đảng viên vi phạm Quy định này phải được xử lý công minh, chính xác, kịp thời theo quy định của Đảng và pháp luật của nhà nước. </w:t>
      </w:r>
    </w:p>
    <w:p w:rsidR="0080007E" w:rsidRPr="008F46F6" w:rsidRDefault="0080007E" w:rsidP="00867B53">
      <w:pPr>
        <w:autoSpaceDE w:val="0"/>
        <w:autoSpaceDN w:val="0"/>
        <w:spacing w:before="90" w:after="180" w:line="240" w:lineRule="auto"/>
        <w:ind w:firstLine="567"/>
        <w:jc w:val="both"/>
        <w:rPr>
          <w:rFonts w:eastAsia="Times New Roman" w:cs="Times New Roman"/>
          <w:sz w:val="24"/>
          <w:szCs w:val="24"/>
        </w:rPr>
      </w:pPr>
      <w:r w:rsidRPr="008F46F6">
        <w:rPr>
          <w:rFonts w:eastAsia="Times New Roman" w:cs="Times New Roman"/>
          <w:color w:val="000000"/>
          <w:sz w:val="24"/>
          <w:szCs w:val="24"/>
        </w:rPr>
        <w:t>3- Quy định này thay thế Quy định số 115-QĐ/TW, ngày 07-12-2007 của Bộ Chính trị (thoá X) về nhĩmg điều đảng viên không được làm, có hiệu lực từ ngày ký và phổ biến đến chi bộ để thực hiện.</w:t>
      </w:r>
    </w:p>
    <w:p w:rsidR="0080007E" w:rsidRPr="008F46F6" w:rsidRDefault="0080007E" w:rsidP="00867B53">
      <w:pPr>
        <w:autoSpaceDE w:val="0"/>
        <w:autoSpaceDN w:val="0"/>
        <w:spacing w:before="90" w:after="180" w:line="240" w:lineRule="auto"/>
        <w:ind w:firstLine="567"/>
        <w:jc w:val="right"/>
        <w:rPr>
          <w:rFonts w:eastAsia="Times New Roman" w:cs="Times New Roman"/>
          <w:sz w:val="24"/>
          <w:szCs w:val="24"/>
        </w:rPr>
      </w:pPr>
      <w:r w:rsidRPr="008F46F6">
        <w:rPr>
          <w:rFonts w:eastAsia="Times New Roman" w:cs="Times New Roman"/>
          <w:b/>
          <w:bCs/>
          <w:color w:val="000000"/>
          <w:sz w:val="24"/>
          <w:szCs w:val="24"/>
        </w:rPr>
        <w:t>T/M BAN CHẤP HÀNH TRUNG ƯƠNG ĐẢNG</w:t>
      </w:r>
    </w:p>
    <w:p w:rsidR="0080007E" w:rsidRPr="008F46F6" w:rsidRDefault="0080007E" w:rsidP="00867B53">
      <w:pPr>
        <w:autoSpaceDE w:val="0"/>
        <w:autoSpaceDN w:val="0"/>
        <w:spacing w:before="90" w:after="180" w:line="240" w:lineRule="auto"/>
        <w:ind w:firstLine="567"/>
        <w:jc w:val="right"/>
        <w:rPr>
          <w:rFonts w:eastAsia="Times New Roman" w:cs="Times New Roman"/>
          <w:sz w:val="24"/>
          <w:szCs w:val="24"/>
        </w:rPr>
      </w:pPr>
      <w:r w:rsidRPr="008F46F6">
        <w:rPr>
          <w:rFonts w:eastAsia="Times New Roman" w:cs="Times New Roman"/>
          <w:b/>
          <w:bCs/>
          <w:color w:val="000000"/>
          <w:sz w:val="24"/>
          <w:szCs w:val="24"/>
        </w:rPr>
        <w:t>TỔNG BÍ THƯ</w:t>
      </w:r>
    </w:p>
    <w:p w:rsidR="0080007E" w:rsidRPr="008F46F6" w:rsidRDefault="0080007E" w:rsidP="00867B53">
      <w:pPr>
        <w:autoSpaceDE w:val="0"/>
        <w:autoSpaceDN w:val="0"/>
        <w:spacing w:before="90" w:after="180" w:line="240" w:lineRule="auto"/>
        <w:ind w:firstLine="567"/>
        <w:jc w:val="right"/>
        <w:rPr>
          <w:rFonts w:eastAsia="Times New Roman" w:cs="Times New Roman"/>
          <w:sz w:val="24"/>
          <w:szCs w:val="24"/>
        </w:rPr>
      </w:pPr>
      <w:r w:rsidRPr="008F46F6">
        <w:rPr>
          <w:rFonts w:eastAsia="Times New Roman" w:cs="Times New Roman"/>
          <w:b/>
          <w:bCs/>
          <w:color w:val="000000"/>
          <w:sz w:val="24"/>
          <w:szCs w:val="24"/>
        </w:rPr>
        <w:t>Nguyễn Phú Trọng</w:t>
      </w:r>
    </w:p>
    <w:p w:rsidR="00123D43" w:rsidRPr="008F46F6" w:rsidRDefault="00123D43" w:rsidP="00867B53">
      <w:pPr>
        <w:ind w:firstLine="567"/>
        <w:rPr>
          <w:rFonts w:cs="Times New Roman"/>
          <w:sz w:val="24"/>
          <w:szCs w:val="24"/>
        </w:rPr>
      </w:pPr>
    </w:p>
    <w:sectPr w:rsidR="00123D43" w:rsidRPr="008F46F6"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0007E"/>
    <w:rsid w:val="00123D43"/>
    <w:rsid w:val="001C0E68"/>
    <w:rsid w:val="001E55A2"/>
    <w:rsid w:val="00316583"/>
    <w:rsid w:val="003505D2"/>
    <w:rsid w:val="004720C9"/>
    <w:rsid w:val="00512589"/>
    <w:rsid w:val="00582ABF"/>
    <w:rsid w:val="006F76B2"/>
    <w:rsid w:val="0080007E"/>
    <w:rsid w:val="00867B53"/>
    <w:rsid w:val="008F46F6"/>
    <w:rsid w:val="00AF65FE"/>
    <w:rsid w:val="00B53F91"/>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8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itle">
    <w:name w:val="news_title"/>
    <w:basedOn w:val="Normal"/>
    <w:rsid w:val="0080007E"/>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80007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2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2012-04-19T05:12:00Z</dcterms:created>
  <dcterms:modified xsi:type="dcterms:W3CDTF">2012-04-19T06:36:00Z</dcterms:modified>
</cp:coreProperties>
</file>